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jc w:val="left"/>
        <w:rPr>
          <w:b w:val="0"/>
        </w:rPr>
      </w:pPr>
      <w:bookmarkStart w:colFirst="0" w:colLast="0" w:name="_b5m90cobi9mk" w:id="0"/>
      <w:bookmarkEnd w:id="0"/>
      <w:r w:rsidDel="00000000" w:rsidR="00000000" w:rsidRPr="00000000">
        <w:rPr>
          <w:b w:val="0"/>
          <w:rtl w:val="0"/>
        </w:rPr>
        <w:t xml:space="preserve">Nadace Experientia </w:t>
      </w:r>
      <w:r w:rsidDel="00000000" w:rsidR="00000000" w:rsidRPr="00000000">
        <w:rPr>
          <w:b w:val="0"/>
          <w:rtl w:val="0"/>
        </w:rPr>
        <w:t xml:space="preserve">podpoří další nadané mladé vědce a spouští nový program Bezva chemie na zatraktivnění výuky chemie na základních a středních školách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Tisková zpráva, 24. června 2021</w:t>
      </w:r>
    </w:p>
    <w:p w:rsidR="00000000" w:rsidDel="00000000" w:rsidP="00000000" w:rsidRDefault="00000000" w:rsidRPr="00000000" w14:paraId="00000003">
      <w:pPr>
        <w:spacing w:before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Nadace Experientia zná nové stipendisty. Na podporu mladých vědců už vyčlenila 30 milionů korun</w:t>
      </w:r>
    </w:p>
    <w:p w:rsidR="00000000" w:rsidDel="00000000" w:rsidP="00000000" w:rsidRDefault="00000000" w:rsidRPr="00000000" w14:paraId="00000004">
      <w:pPr>
        <w:spacing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Stipendisty Nadace Experientia pro rok 2021 jsou Soňa Krajčovičová z Univerzity Palackého v Olomouci, která vycestuje na University of Cambridge, kde se bude věnovat metodě “sponkování” peptidů pro novou generaci cílených léčiv a Athanasios Markos z ÚOCHB AV ČR, který zamíří na ETH v Zürichu,  kde bude vyvíjet nové reakce, které umožní zkoumat biomolekuly v živých organismech. Rozšíří řadu již 17 excelentních mladých chemiků, kteří díky nadační podpoře dostali šanci vycestovat na roční stáž na špičkové zahraniční vědecké pracoviště. </w:t>
      </w:r>
      <w:r w:rsidDel="00000000" w:rsidR="00000000" w:rsidRPr="00000000">
        <w:rPr>
          <w:b w:val="1"/>
          <w:rtl w:val="0"/>
        </w:rPr>
        <w:t xml:space="preserve">Díky druhému nadačnímu programu start-up grantů si mohli další dva mladí vědci založit po návratu ze zahraničí vlastní výzkumnou skupinu v ČR: první funguje od roku 2019 na Přírodovědecké fakultě UK a druhá byla založena letos na VŠCHT v Praze. </w:t>
      </w:r>
      <w:r w:rsidDel="00000000" w:rsidR="00000000" w:rsidRPr="00000000">
        <w:rPr>
          <w:b w:val="1"/>
          <w:rtl w:val="0"/>
        </w:rPr>
        <w:t xml:space="preserve"> Nadace Experientia dosud vyčlenila na podporu mladých </w:t>
      </w:r>
      <w:r w:rsidDel="00000000" w:rsidR="00000000" w:rsidRPr="00000000">
        <w:rPr>
          <w:b w:val="1"/>
          <w:rtl w:val="0"/>
        </w:rPr>
        <w:t xml:space="preserve">vědkyň</w:t>
      </w:r>
      <w:r w:rsidDel="00000000" w:rsidR="00000000" w:rsidRPr="00000000">
        <w:rPr>
          <w:b w:val="1"/>
          <w:rtl w:val="0"/>
        </w:rPr>
        <w:t xml:space="preserve"> a vědců téměř 30 milionů korun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rPr/>
      </w:pPr>
      <w:r w:rsidDel="00000000" w:rsidR="00000000" w:rsidRPr="00000000">
        <w:rPr>
          <w:rtl w:val="0"/>
        </w:rPr>
        <w:t xml:space="preserve">Mladá vědkyně </w:t>
      </w:r>
      <w:r w:rsidDel="00000000" w:rsidR="00000000" w:rsidRPr="00000000">
        <w:rPr>
          <w:b w:val="1"/>
          <w:rtl w:val="0"/>
        </w:rPr>
        <w:t xml:space="preserve">Soňa Krajčovičová z Univerzity Palackého v Olomouci</w:t>
      </w:r>
      <w:r w:rsidDel="00000000" w:rsidR="00000000" w:rsidRPr="00000000">
        <w:rPr>
          <w:rtl w:val="0"/>
        </w:rPr>
        <w:t xml:space="preserve"> získává od Nadace Experientia stipendium ve výši </w:t>
      </w:r>
      <w:r w:rsidDel="00000000" w:rsidR="00000000" w:rsidRPr="00000000">
        <w:rPr>
          <w:b w:val="1"/>
          <w:rtl w:val="0"/>
        </w:rPr>
        <w:t xml:space="preserve">945 000 Kč</w:t>
      </w:r>
      <w:r w:rsidDel="00000000" w:rsidR="00000000" w:rsidRPr="00000000">
        <w:rPr>
          <w:rtl w:val="0"/>
        </w:rPr>
        <w:t xml:space="preserve">, díky kterému </w:t>
      </w:r>
      <w:r w:rsidDel="00000000" w:rsidR="00000000" w:rsidRPr="00000000">
        <w:rPr>
          <w:b w:val="1"/>
          <w:rtl w:val="0"/>
        </w:rPr>
        <w:t xml:space="preserve">stráví rok na University of Cambridge ve skupině prof. Davida Springa</w:t>
      </w:r>
      <w:r w:rsidDel="00000000" w:rsidR="00000000" w:rsidRPr="00000000">
        <w:rPr>
          <w:rtl w:val="0"/>
        </w:rPr>
        <w:t xml:space="preserve">. „Budeme vyvíjet metodologii, která umožní pomocí sponkování peptidů přípravu </w:t>
      </w:r>
      <w:r w:rsidDel="00000000" w:rsidR="00000000" w:rsidRPr="00000000">
        <w:rPr>
          <w:rtl w:val="0"/>
        </w:rPr>
        <w:t xml:space="preserve">multifunkčních, biologicky zajímavých látek</w:t>
      </w:r>
      <w:r w:rsidDel="00000000" w:rsidR="00000000" w:rsidRPr="00000000">
        <w:rPr>
          <w:rtl w:val="0"/>
        </w:rPr>
        <w:t xml:space="preserve">. Díky takto spojeným peptidickým sloučeninám  budeme mimo jiné schopni na určité místo v těle cíleně doručit léčivo,” popisuje svůj projekt oceněná vědkyně. </w:t>
        <w:br w:type="textWrapping"/>
        <w:t xml:space="preserve">Její kolega </w:t>
      </w:r>
      <w:r w:rsidDel="00000000" w:rsidR="00000000" w:rsidRPr="00000000">
        <w:rPr>
          <w:b w:val="1"/>
          <w:rtl w:val="0"/>
        </w:rPr>
        <w:t xml:space="preserve">Athanasios Markos z Ústavu organické chemie a biochemie AV ČR </w:t>
      </w:r>
      <w:r w:rsidDel="00000000" w:rsidR="00000000" w:rsidRPr="00000000">
        <w:rPr>
          <w:rtl w:val="0"/>
        </w:rPr>
        <w:t xml:space="preserve">bude podpořen částkou </w:t>
      </w:r>
      <w:r w:rsidDel="00000000" w:rsidR="00000000" w:rsidRPr="00000000">
        <w:rPr>
          <w:b w:val="1"/>
          <w:rtl w:val="0"/>
        </w:rPr>
        <w:t xml:space="preserve">1 420 000 Kč</w:t>
      </w:r>
      <w:r w:rsidDel="00000000" w:rsidR="00000000" w:rsidRPr="00000000">
        <w:rPr>
          <w:rtl w:val="0"/>
        </w:rPr>
        <w:t xml:space="preserve">, díky níž  </w:t>
      </w:r>
      <w:r w:rsidDel="00000000" w:rsidR="00000000" w:rsidRPr="00000000">
        <w:rPr>
          <w:b w:val="1"/>
          <w:rtl w:val="0"/>
        </w:rPr>
        <w:t xml:space="preserve">vycestuje na roční stáž na ETH v Zürichu k prof. Helmě Wennemers</w:t>
      </w:r>
      <w:r w:rsidDel="00000000" w:rsidR="00000000" w:rsidRPr="00000000">
        <w:rPr>
          <w:rtl w:val="0"/>
        </w:rPr>
        <w:t xml:space="preserve">. „Chceme vyvinout úplně nové reakce, které nám umožní studovat biomolekuly v živých organismech. Díky tomu bude možné porozumět například mechanismu nemocí,” vysvětluje mladý vědec.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„Už nyní se těšíme na výsledky našich nových stipendistů,“ říkají zakladatelé Nadace manželé Dvořákovi, kteří již </w:t>
      </w:r>
      <w:r w:rsidDel="00000000" w:rsidR="00000000" w:rsidRPr="00000000">
        <w:rPr>
          <w:b w:val="1"/>
          <w:rtl w:val="0"/>
        </w:rPr>
        <w:t xml:space="preserve">devátým rokem</w:t>
      </w:r>
      <w:r w:rsidDel="00000000" w:rsidR="00000000" w:rsidRPr="00000000">
        <w:rPr>
          <w:rtl w:val="0"/>
        </w:rPr>
        <w:t xml:space="preserve"> věnují vlastní finanční prostředky z licenčních poplatků za antivirové látky vyvinuté na ÚOCHB AV ČR zpět do vědy. </w:t>
      </w:r>
    </w:p>
    <w:p w:rsidR="00000000" w:rsidDel="00000000" w:rsidP="00000000" w:rsidRDefault="00000000" w:rsidRPr="00000000" w14:paraId="00000007">
      <w:pPr>
        <w:spacing w:before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Na podzim Nadace Experientia spouští nový program Bezva chemie na zatraktivnění výuky chemie</w:t>
      </w:r>
    </w:p>
    <w:p w:rsidR="00000000" w:rsidDel="00000000" w:rsidP="00000000" w:rsidRDefault="00000000" w:rsidRPr="00000000" w14:paraId="00000008">
      <w:pPr>
        <w:spacing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 září 2021</w:t>
      </w:r>
      <w:r w:rsidDel="00000000" w:rsidR="00000000" w:rsidRPr="00000000">
        <w:rPr>
          <w:b w:val="1"/>
          <w:rtl w:val="0"/>
        </w:rPr>
        <w:t xml:space="preserve"> spustí Nadace Experientia nový program Bezva chemie na zatraktivnění výuky chemie na základních a středních školách.  “O tom, zda se z mladé, nadané </w:t>
      </w:r>
      <w:r w:rsidDel="00000000" w:rsidR="00000000" w:rsidRPr="00000000">
        <w:rPr>
          <w:b w:val="1"/>
          <w:rtl w:val="0"/>
        </w:rPr>
        <w:t xml:space="preserve">studentky nebo student</w:t>
      </w:r>
      <w:r w:rsidDel="00000000" w:rsidR="00000000" w:rsidRPr="00000000">
        <w:rPr>
          <w:b w:val="1"/>
          <w:rtl w:val="0"/>
        </w:rPr>
        <w:t xml:space="preserve">a stane v budoucnu </w:t>
      </w:r>
      <w:r w:rsidDel="00000000" w:rsidR="00000000" w:rsidRPr="00000000">
        <w:rPr>
          <w:b w:val="1"/>
          <w:rtl w:val="0"/>
        </w:rPr>
        <w:t xml:space="preserve">vědkyně</w:t>
      </w:r>
      <w:r w:rsidDel="00000000" w:rsidR="00000000" w:rsidRPr="00000000">
        <w:rPr>
          <w:b w:val="1"/>
          <w:rtl w:val="0"/>
        </w:rPr>
        <w:t xml:space="preserve"> či vědec, rozhoduje dost často už jejich učitel(ka) na základní či střední škole,” vysvětlují motivaci pro vznik nového programu Bezva chemie manželé Dvořákovi. Nadace Experientia věnuje do programu na zkvalitnění a zatraktivnění výuky chemie 200 000 Kč ročně.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“Grant Bezva chemie je určený aktivním učitelům, kteří mají touhu ve svých studentech zapálit nadšení pro chemii a společně s námi věří v to, že cílená a dlouhodobá podpora může významně ovlivnit českou chemii a posunout ji směrem k celosvětové špičce, třeba až k další Nobelově ceně,” dodávají Dvořákovi.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Aktivní učitelé mohou každoročně soutěžit </w:t>
      </w: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rtl w:val="0"/>
        </w:rPr>
        <w:t xml:space="preserve">200 000 Kč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které Nadace Experientia rozdělí mezi nejlepších 20 projektů</w:t>
      </w:r>
      <w:r w:rsidDel="00000000" w:rsidR="00000000" w:rsidRPr="00000000">
        <w:rPr>
          <w:rtl w:val="0"/>
        </w:rPr>
        <w:t xml:space="preserve"> na zatraktivnění výuky chemie ve</w:t>
      </w:r>
      <w:r w:rsidDel="00000000" w:rsidR="00000000" w:rsidRPr="00000000">
        <w:rPr>
          <w:rtl w:val="0"/>
        </w:rPr>
        <w:t xml:space="preserve"> dvou soutěžních kategoriích - základní a střední školy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Učitelé chemie budou moct o grant Bezva chemie poprvé žádat od 15. září do 15. října 2021  na webu </w:t>
      </w:r>
      <w:hyperlink r:id="rId6">
        <w:r w:rsidDel="00000000" w:rsidR="00000000" w:rsidRPr="00000000">
          <w:rPr>
            <w:rtl w:val="0"/>
          </w:rPr>
          <w:t xml:space="preserve">www.experientia.cz</w:t>
        </w:r>
      </w:hyperlink>
      <w:r w:rsidDel="00000000" w:rsidR="00000000" w:rsidRPr="00000000">
        <w:rPr>
          <w:rtl w:val="0"/>
        </w:rPr>
        <w:t xml:space="preserve">. “Předpokládáme, že učitelé využijí granty na studentské projekty či na nákup drobného přístrojového vybavení, laboratorního skla, chemického softwaru, učebních pomůcek nebo </w:t>
      </w:r>
      <w:r w:rsidDel="00000000" w:rsidR="00000000" w:rsidRPr="00000000">
        <w:rPr>
          <w:rtl w:val="0"/>
        </w:rPr>
        <w:t xml:space="preserve">odborné</w:t>
      </w:r>
      <w:r w:rsidDel="00000000" w:rsidR="00000000" w:rsidRPr="00000000">
        <w:rPr>
          <w:rtl w:val="0"/>
        </w:rPr>
        <w:t xml:space="preserve"> literatury,” doplnili svou představu manželé Dvořákovi. Maximální výše nadačního příspěvku na jeden projekt je 10 000 Kč. Projekty bude následně hodnotit </w:t>
      </w:r>
      <w:r w:rsidDel="00000000" w:rsidR="00000000" w:rsidRPr="00000000">
        <w:rPr>
          <w:rtl w:val="0"/>
        </w:rPr>
        <w:t xml:space="preserve"> nezávislá výběrová komise složená z odborníků v oblasti chemie, didaktiky a práce s talentovanou mládeží.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Kritérii bude atraktivita projektů, míra zapojení studentů a očekávaný dopad na zlepšení výuky.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Vítězné projekty budou známy do 30. l</w:t>
      </w:r>
      <w:r w:rsidDel="00000000" w:rsidR="00000000" w:rsidRPr="00000000">
        <w:rPr>
          <w:rtl w:val="0"/>
        </w:rPr>
        <w:t xml:space="preserve">istopadu</w:t>
      </w:r>
      <w:r w:rsidDel="00000000" w:rsidR="00000000" w:rsidRPr="00000000">
        <w:rPr>
          <w:rtl w:val="0"/>
        </w:rPr>
        <w:t xml:space="preserve"> 2021.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Rozšíření nadační podpory na mladší chemické talenty je krokem, ke kterému se manželé Dvořákovi rozhodli v lednu 2020 v souvislosti s oznámením, že do své nadace vloží v příštích 20 letech 200 milionů korun.  </w:t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b w:val="1"/>
          <w:rtl w:val="0"/>
        </w:rPr>
        <w:t xml:space="preserve">S žádostmi o rozhovor</w:t>
      </w:r>
      <w:r w:rsidDel="00000000" w:rsidR="00000000" w:rsidRPr="00000000">
        <w:rPr>
          <w:rtl w:val="0"/>
        </w:rPr>
        <w:t xml:space="preserve"> s </w:t>
      </w:r>
      <w:r w:rsidDel="00000000" w:rsidR="00000000" w:rsidRPr="00000000">
        <w:rPr>
          <w:b w:val="1"/>
          <w:rtl w:val="0"/>
        </w:rPr>
        <w:t xml:space="preserve">podpořenými vědci či zástupci nadace</w:t>
      </w:r>
      <w:r w:rsidDel="00000000" w:rsidR="00000000" w:rsidRPr="00000000">
        <w:rPr>
          <w:rtl w:val="0"/>
        </w:rPr>
        <w:t xml:space="preserve"> se neváhejte obrátit na tým Nadace Experientia na telefonním čísle </w:t>
      </w:r>
      <w:r w:rsidDel="00000000" w:rsidR="00000000" w:rsidRPr="00000000">
        <w:rPr>
          <w:b w:val="1"/>
          <w:rtl w:val="0"/>
        </w:rPr>
        <w:t xml:space="preserve">+420 725 302 848</w:t>
      </w:r>
      <w:r w:rsidDel="00000000" w:rsidR="00000000" w:rsidRPr="00000000">
        <w:rPr>
          <w:rtl w:val="0"/>
        </w:rPr>
        <w:t xml:space="preserve"> nebo na emailové adrese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experientia@experientia.cz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Více informací</w:t>
      </w:r>
      <w:r w:rsidDel="00000000" w:rsidR="00000000" w:rsidRPr="00000000">
        <w:rPr>
          <w:rtl w:val="0"/>
        </w:rPr>
        <w:t xml:space="preserve"> najdete na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www.experientia.cz</w:t>
        </w:r>
      </w:hyperlink>
      <w:r w:rsidDel="00000000" w:rsidR="00000000" w:rsidRPr="00000000">
        <w:rPr>
          <w:rtl w:val="0"/>
        </w:rPr>
        <w:t xml:space="preserve">. </w:t>
      </w:r>
    </w:p>
    <w:sectPr>
      <w:headerReference r:id="rId9" w:type="default"/>
      <w:footerReference r:id="rId10" w:type="default"/>
      <w:pgSz w:h="16838" w:w="11906" w:orient="portrait"/>
      <w:pgMar w:bottom="2267.716535433071" w:top="2494.4881889763783" w:left="1440.0000000000002" w:right="1440.0000000000002" w:header="0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tabs>
        <w:tab w:val="center" w:pos="4536"/>
        <w:tab w:val="right" w:pos="9072"/>
      </w:tabs>
      <w:spacing w:after="0" w:before="0" w:lineRule="auto"/>
      <w:jc w:val="right"/>
      <w:rPr>
        <w:sz w:val="18"/>
        <w:szCs w:val="18"/>
      </w:rPr>
    </w:pPr>
    <w:r w:rsidDel="00000000" w:rsidR="00000000" w:rsidRPr="00000000">
      <w:rPr>
        <w:rFonts w:ascii="Avenir" w:cs="Avenir" w:eastAsia="Avenir" w:hAnsi="Avenir"/>
        <w:sz w:val="18"/>
        <w:szCs w:val="18"/>
        <w:rtl w:val="0"/>
      </w:rPr>
      <w:tab/>
      <w:tab/>
      <w:tab/>
      <w:tab/>
      <w:br w:type="textWrapping"/>
    </w:r>
    <w:r w:rsidDel="00000000" w:rsidR="00000000" w:rsidRPr="00000000">
      <w:rPr>
        <w:sz w:val="18"/>
        <w:szCs w:val="18"/>
        <w:rtl w:val="0"/>
      </w:rPr>
      <w:t xml:space="preserve">Nadace Experientia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276225</wp:posOffset>
          </wp:positionV>
          <wp:extent cx="1488566" cy="39052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30" r="230" t="0"/>
                  <a:stretch>
                    <a:fillRect/>
                  </a:stretch>
                </pic:blipFill>
                <pic:spPr>
                  <a:xfrm>
                    <a:off x="0" y="0"/>
                    <a:ext cx="1488566" cy="3905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tabs>
        <w:tab w:val="center" w:pos="4536"/>
        <w:tab w:val="right" w:pos="9072"/>
      </w:tabs>
      <w:spacing w:after="0" w:before="0" w:lineRule="auto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Flemingovo nám. 2, 166 10 Praha 6 - Dejvice</w:t>
    </w:r>
  </w:p>
  <w:p w:rsidR="00000000" w:rsidDel="00000000" w:rsidP="00000000" w:rsidRDefault="00000000" w:rsidRPr="00000000" w14:paraId="00000012">
    <w:pPr>
      <w:tabs>
        <w:tab w:val="center" w:pos="4245"/>
        <w:tab w:val="right" w:pos="9072"/>
      </w:tabs>
      <w:spacing w:after="200" w:before="0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pos="4245"/>
        <w:tab w:val="right" w:pos="9072"/>
      </w:tabs>
      <w:spacing w:after="200" w:before="0" w:lineRule="auto"/>
      <w:jc w:val="center"/>
      <w:rPr/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/</w:t>
    </w:r>
    <w:r w:rsidDel="00000000" w:rsidR="00000000" w:rsidRPr="00000000">
      <w:rPr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7920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1</wp:posOffset>
          </wp:positionV>
          <wp:extent cx="7560000" cy="1582661"/>
          <wp:effectExtent b="0" l="0" r="0" t="0"/>
          <wp:wrapSquare wrapText="bothSides" distB="114300" distT="792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207" l="0" r="0" t="1207"/>
                  <a:stretch>
                    <a:fillRect/>
                  </a:stretch>
                </pic:blipFill>
                <pic:spPr>
                  <a:xfrm>
                    <a:off x="0" y="0"/>
                    <a:ext cx="7560000" cy="158266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lang w:val="en"/>
      </w:rPr>
    </w:rPrDefault>
    <w:pPrDefault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19"/>
        </w:tabs>
        <w:spacing w:after="120"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19"/>
      </w:tabs>
      <w:spacing w:before="200" w:line="240" w:lineRule="auto"/>
      <w:jc w:val="left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19"/>
      </w:tabs>
      <w:spacing w:after="300" w:before="240" w:line="240" w:lineRule="auto"/>
      <w:jc w:val="center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80" w:lineRule="auto"/>
      <w:jc w:val="center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ind w:left="709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ind w:left="720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experientia.cz" TargetMode="External"/><Relationship Id="rId7" Type="http://schemas.openxmlformats.org/officeDocument/2006/relationships/hyperlink" Target="mailto:experientia@experientia.cz" TargetMode="External"/><Relationship Id="rId8" Type="http://schemas.openxmlformats.org/officeDocument/2006/relationships/hyperlink" Target="http://www.experientia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